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1：</w:t>
      </w:r>
    </w:p>
    <w:p>
      <w:pPr>
        <w:pStyle w:val="2"/>
        <w:jc w:val="center"/>
        <w:rPr>
          <w:rFonts w:hint="eastAsia"/>
          <w:sz w:val="28"/>
          <w:szCs w:val="22"/>
          <w:lang w:eastAsia="zh-CN"/>
        </w:rPr>
      </w:pPr>
      <w:r>
        <w:rPr>
          <w:rFonts w:hint="eastAsia"/>
          <w:sz w:val="28"/>
          <w:szCs w:val="22"/>
          <w:lang w:eastAsia="zh-CN"/>
        </w:rPr>
        <w:t>文传学院毕业作品认定申请表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申请理由：</w:t>
            </w:r>
          </w:p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符合文化与传播学院文件《关于将学生创作成果作为毕业论文（设计、创作）的暂行规定》（院教〔2016〕04号）第三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条第   款第   项的规定。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证明材料一览：</w:t>
            </w:r>
          </w:p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请参看《附件3：申请毕业作品认定（免答辩）作品材料一览表》及其所附的证明材料。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指导老师意见：</w:t>
            </w: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经查核，该生提交的作品及相关证明材料真实有效，符合我院相关文件的毕业作品认定条件，同意把该生提交的作品认定为毕业作品。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指导老师（签名）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教研室审核意见：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经审核，情况属实，同意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把该生提交的作品认定为毕业作品。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教研室主任（签名）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院毕业创作领导小组审定意见：</w:t>
            </w: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经院毕业创作领导小组会议讨论研究，同意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把该生提交的作品认定为毕业作品。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毕业创作领导小组组长（签名）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1DC8"/>
    <w:rsid w:val="078A6B61"/>
    <w:rsid w:val="0A617F5D"/>
    <w:rsid w:val="130B28C9"/>
    <w:rsid w:val="1B4C4C37"/>
    <w:rsid w:val="402E391B"/>
    <w:rsid w:val="515A1DC8"/>
    <w:rsid w:val="5A0517FF"/>
    <w:rsid w:val="653777B5"/>
    <w:rsid w:val="77E82B48"/>
    <w:rsid w:val="7B5C1830"/>
    <w:rsid w:val="7ED657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2016-10-24T02:56:00Z</dcterms:created>
  <dc:creator>Administrator</dc:creator>
  <cp:lastModifiedBy>Administrator</cp:lastModifiedBy>
  <dcterms:modified xsi:type="dcterms:W3CDTF">2017-05-11T08:41:03Z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